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129C" w:rsidRPr="0039129C" w:rsidRDefault="0039129C" w:rsidP="0039129C">
      <w:pPr>
        <w:spacing w:before="100" w:beforeAutospacing="1" w:after="100" w:afterAutospacing="1" w:line="480" w:lineRule="auto"/>
        <w:jc w:val="center"/>
        <w:rPr>
          <w:rFonts w:ascii="Times New Roman" w:hAnsi="Times New Roman" w:cs="Times New Roman"/>
          <w:sz w:val="24"/>
          <w:szCs w:val="24"/>
        </w:rPr>
      </w:pPr>
    </w:p>
    <w:p w:rsidR="0039129C" w:rsidRPr="0039129C" w:rsidRDefault="0039129C" w:rsidP="0039129C">
      <w:pPr>
        <w:spacing w:before="100" w:beforeAutospacing="1" w:after="100" w:afterAutospacing="1" w:line="480" w:lineRule="auto"/>
        <w:jc w:val="center"/>
        <w:rPr>
          <w:rFonts w:ascii="Times New Roman" w:hAnsi="Times New Roman" w:cs="Times New Roman"/>
          <w:sz w:val="24"/>
          <w:szCs w:val="24"/>
        </w:rPr>
      </w:pPr>
    </w:p>
    <w:p w:rsidR="0039129C" w:rsidRPr="0039129C" w:rsidRDefault="0039129C" w:rsidP="0039129C">
      <w:pPr>
        <w:spacing w:before="100" w:beforeAutospacing="1" w:after="100" w:afterAutospacing="1" w:line="480" w:lineRule="auto"/>
        <w:jc w:val="center"/>
        <w:rPr>
          <w:rFonts w:ascii="Times New Roman" w:hAnsi="Times New Roman" w:cs="Times New Roman"/>
          <w:sz w:val="24"/>
          <w:szCs w:val="24"/>
        </w:rPr>
      </w:pPr>
    </w:p>
    <w:p w:rsidR="0039129C" w:rsidRPr="0039129C" w:rsidRDefault="0039129C" w:rsidP="0039129C">
      <w:pPr>
        <w:spacing w:before="100" w:beforeAutospacing="1" w:after="100" w:afterAutospacing="1" w:line="480" w:lineRule="auto"/>
        <w:jc w:val="center"/>
        <w:rPr>
          <w:rFonts w:ascii="Times New Roman" w:hAnsi="Times New Roman" w:cs="Times New Roman"/>
          <w:sz w:val="24"/>
          <w:szCs w:val="24"/>
        </w:rPr>
      </w:pPr>
    </w:p>
    <w:p w:rsidR="0039129C" w:rsidRPr="0039129C" w:rsidRDefault="0039129C" w:rsidP="0039129C">
      <w:pPr>
        <w:spacing w:before="100" w:beforeAutospacing="1" w:after="100" w:afterAutospacing="1" w:line="480" w:lineRule="auto"/>
        <w:jc w:val="center"/>
        <w:rPr>
          <w:rFonts w:ascii="Times New Roman" w:hAnsi="Times New Roman" w:cs="Times New Roman"/>
          <w:sz w:val="24"/>
          <w:szCs w:val="24"/>
        </w:rPr>
      </w:pPr>
    </w:p>
    <w:p w:rsidR="0039129C" w:rsidRPr="0039129C" w:rsidRDefault="0039129C" w:rsidP="0039129C">
      <w:pPr>
        <w:spacing w:before="100" w:beforeAutospacing="1" w:after="100" w:afterAutospacing="1" w:line="480" w:lineRule="auto"/>
        <w:jc w:val="center"/>
        <w:rPr>
          <w:rFonts w:ascii="Times New Roman" w:hAnsi="Times New Roman" w:cs="Times New Roman"/>
          <w:sz w:val="24"/>
          <w:szCs w:val="24"/>
        </w:rPr>
      </w:pPr>
    </w:p>
    <w:p w:rsidR="0039129C" w:rsidRPr="0039129C" w:rsidRDefault="0039129C" w:rsidP="0039129C">
      <w:pPr>
        <w:spacing w:before="100" w:beforeAutospacing="1" w:after="100" w:afterAutospacing="1" w:line="480" w:lineRule="auto"/>
        <w:jc w:val="center"/>
        <w:rPr>
          <w:rFonts w:ascii="Times New Roman" w:hAnsi="Times New Roman" w:cs="Times New Roman"/>
          <w:sz w:val="24"/>
          <w:szCs w:val="24"/>
        </w:rPr>
      </w:pPr>
    </w:p>
    <w:p w:rsidR="0039129C" w:rsidRPr="0039129C" w:rsidRDefault="0039129C" w:rsidP="0039129C">
      <w:pPr>
        <w:spacing w:before="100" w:beforeAutospacing="1" w:after="100" w:afterAutospacing="1" w:line="480" w:lineRule="auto"/>
        <w:jc w:val="center"/>
        <w:rPr>
          <w:rFonts w:ascii="Times New Roman" w:hAnsi="Times New Roman" w:cs="Times New Roman"/>
          <w:sz w:val="24"/>
          <w:szCs w:val="24"/>
        </w:rPr>
      </w:pPr>
    </w:p>
    <w:p w:rsidR="00B842ED" w:rsidRPr="0039129C" w:rsidRDefault="0039129C" w:rsidP="0039129C">
      <w:pPr>
        <w:spacing w:before="100" w:beforeAutospacing="1" w:after="100" w:afterAutospacing="1" w:line="480" w:lineRule="auto"/>
        <w:jc w:val="center"/>
        <w:rPr>
          <w:rFonts w:ascii="Times New Roman" w:hAnsi="Times New Roman" w:cs="Times New Roman"/>
          <w:sz w:val="24"/>
          <w:szCs w:val="24"/>
        </w:rPr>
      </w:pPr>
      <w:r w:rsidRPr="0039129C">
        <w:rPr>
          <w:rFonts w:ascii="Times New Roman" w:hAnsi="Times New Roman" w:cs="Times New Roman"/>
          <w:sz w:val="24"/>
          <w:szCs w:val="24"/>
        </w:rPr>
        <w:t xml:space="preserve">Team Inc. </w:t>
      </w:r>
      <w:r w:rsidR="00780166" w:rsidRPr="0039129C">
        <w:rPr>
          <w:rFonts w:ascii="Times New Roman" w:hAnsi="Times New Roman" w:cs="Times New Roman"/>
          <w:sz w:val="24"/>
          <w:szCs w:val="24"/>
        </w:rPr>
        <w:t>Financial analysis</w:t>
      </w:r>
    </w:p>
    <w:p w:rsidR="0039129C" w:rsidRPr="0039129C" w:rsidRDefault="0039129C" w:rsidP="0039129C">
      <w:pPr>
        <w:spacing w:before="100" w:beforeAutospacing="1" w:after="100" w:afterAutospacing="1" w:line="480" w:lineRule="auto"/>
        <w:jc w:val="center"/>
        <w:rPr>
          <w:rFonts w:ascii="Times New Roman" w:hAnsi="Times New Roman" w:cs="Times New Roman"/>
          <w:sz w:val="24"/>
          <w:szCs w:val="24"/>
        </w:rPr>
      </w:pPr>
      <w:r w:rsidRPr="0039129C">
        <w:rPr>
          <w:rFonts w:ascii="Times New Roman" w:hAnsi="Times New Roman" w:cs="Times New Roman"/>
          <w:sz w:val="24"/>
          <w:szCs w:val="24"/>
        </w:rPr>
        <w:t>Name</w:t>
      </w:r>
    </w:p>
    <w:p w:rsidR="0039129C" w:rsidRPr="0039129C" w:rsidRDefault="0039129C" w:rsidP="0039129C">
      <w:pPr>
        <w:spacing w:before="100" w:beforeAutospacing="1" w:after="100" w:afterAutospacing="1" w:line="480" w:lineRule="auto"/>
        <w:jc w:val="center"/>
        <w:rPr>
          <w:rFonts w:ascii="Times New Roman" w:hAnsi="Times New Roman" w:cs="Times New Roman"/>
          <w:sz w:val="24"/>
          <w:szCs w:val="24"/>
        </w:rPr>
      </w:pPr>
      <w:r w:rsidRPr="0039129C">
        <w:rPr>
          <w:rFonts w:ascii="Times New Roman" w:hAnsi="Times New Roman" w:cs="Times New Roman"/>
          <w:sz w:val="24"/>
          <w:szCs w:val="24"/>
        </w:rPr>
        <w:t>Institution</w:t>
      </w:r>
    </w:p>
    <w:p w:rsidR="0039129C" w:rsidRPr="0039129C" w:rsidRDefault="0039129C" w:rsidP="0039129C">
      <w:pPr>
        <w:spacing w:before="100" w:beforeAutospacing="1" w:after="100" w:afterAutospacing="1" w:line="480" w:lineRule="auto"/>
        <w:jc w:val="center"/>
        <w:rPr>
          <w:rFonts w:ascii="Times New Roman" w:hAnsi="Times New Roman" w:cs="Times New Roman"/>
          <w:sz w:val="24"/>
          <w:szCs w:val="24"/>
        </w:rPr>
      </w:pPr>
      <w:r w:rsidRPr="0039129C">
        <w:rPr>
          <w:rFonts w:ascii="Times New Roman" w:hAnsi="Times New Roman" w:cs="Times New Roman"/>
          <w:sz w:val="24"/>
          <w:szCs w:val="24"/>
        </w:rPr>
        <w:t>Date</w:t>
      </w:r>
    </w:p>
    <w:p w:rsidR="0039129C" w:rsidRPr="0039129C" w:rsidRDefault="0039129C" w:rsidP="0039129C">
      <w:pPr>
        <w:spacing w:before="100" w:beforeAutospacing="1" w:after="100" w:afterAutospacing="1" w:line="480" w:lineRule="auto"/>
        <w:rPr>
          <w:rFonts w:ascii="Times New Roman" w:hAnsi="Times New Roman" w:cs="Times New Roman"/>
          <w:sz w:val="24"/>
          <w:szCs w:val="24"/>
        </w:rPr>
      </w:pPr>
    </w:p>
    <w:p w:rsidR="0039129C" w:rsidRPr="0039129C" w:rsidRDefault="0039129C" w:rsidP="0039129C">
      <w:pPr>
        <w:spacing w:before="100" w:beforeAutospacing="1" w:after="100" w:afterAutospacing="1" w:line="480" w:lineRule="auto"/>
        <w:rPr>
          <w:rFonts w:ascii="Times New Roman" w:hAnsi="Times New Roman" w:cs="Times New Roman"/>
          <w:sz w:val="24"/>
          <w:szCs w:val="24"/>
        </w:rPr>
      </w:pPr>
    </w:p>
    <w:p w:rsidR="0039129C" w:rsidRPr="0039129C" w:rsidRDefault="0039129C" w:rsidP="0039129C">
      <w:pPr>
        <w:spacing w:before="100" w:beforeAutospacing="1" w:after="100" w:afterAutospacing="1" w:line="480" w:lineRule="auto"/>
        <w:rPr>
          <w:rFonts w:ascii="Times New Roman" w:hAnsi="Times New Roman" w:cs="Times New Roman"/>
          <w:sz w:val="24"/>
          <w:szCs w:val="24"/>
        </w:rPr>
      </w:pPr>
    </w:p>
    <w:p w:rsidR="0039129C" w:rsidRPr="0039129C" w:rsidRDefault="0039129C" w:rsidP="0039129C">
      <w:pPr>
        <w:spacing w:before="100" w:beforeAutospacing="1" w:after="100" w:afterAutospacing="1" w:line="480" w:lineRule="auto"/>
        <w:rPr>
          <w:rFonts w:ascii="Times New Roman" w:hAnsi="Times New Roman" w:cs="Times New Roman"/>
          <w:sz w:val="24"/>
          <w:szCs w:val="24"/>
        </w:rPr>
      </w:pPr>
    </w:p>
    <w:p w:rsidR="0039129C" w:rsidRPr="0039129C" w:rsidRDefault="0039129C" w:rsidP="0039129C">
      <w:pPr>
        <w:spacing w:before="100" w:beforeAutospacing="1" w:after="100" w:afterAutospacing="1" w:line="480" w:lineRule="auto"/>
        <w:jc w:val="center"/>
        <w:rPr>
          <w:rFonts w:ascii="Times New Roman" w:hAnsi="Times New Roman" w:cs="Times New Roman"/>
          <w:sz w:val="24"/>
          <w:szCs w:val="24"/>
        </w:rPr>
      </w:pPr>
      <w:r w:rsidRPr="0039129C">
        <w:rPr>
          <w:rFonts w:ascii="Times New Roman" w:hAnsi="Times New Roman" w:cs="Times New Roman"/>
          <w:sz w:val="24"/>
          <w:szCs w:val="24"/>
        </w:rPr>
        <w:lastRenderedPageBreak/>
        <w:t>Team Inc. Financial analysis</w:t>
      </w:r>
    </w:p>
    <w:p w:rsidR="00B842ED" w:rsidRPr="0039129C" w:rsidRDefault="00B842ED" w:rsidP="0039129C">
      <w:pPr>
        <w:spacing w:before="100" w:beforeAutospacing="1" w:after="100" w:afterAutospacing="1" w:line="480" w:lineRule="auto"/>
        <w:rPr>
          <w:rFonts w:ascii="Times New Roman" w:hAnsi="Times New Roman" w:cs="Times New Roman"/>
          <w:sz w:val="24"/>
          <w:szCs w:val="24"/>
        </w:rPr>
      </w:pPr>
      <w:r w:rsidRPr="0039129C">
        <w:rPr>
          <w:rFonts w:ascii="Times New Roman" w:hAnsi="Times New Roman" w:cs="Times New Roman"/>
          <w:sz w:val="24"/>
          <w:szCs w:val="24"/>
        </w:rPr>
        <w:t xml:space="preserve">A brief introduction </w:t>
      </w:r>
    </w:p>
    <w:p w:rsidR="00780166" w:rsidRPr="0039129C" w:rsidRDefault="00B842ED" w:rsidP="0039129C">
      <w:pPr>
        <w:spacing w:before="100" w:beforeAutospacing="1" w:after="100" w:afterAutospacing="1" w:line="480" w:lineRule="auto"/>
        <w:ind w:firstLine="720"/>
        <w:rPr>
          <w:rFonts w:ascii="Times New Roman" w:hAnsi="Times New Roman" w:cs="Times New Roman"/>
          <w:sz w:val="24"/>
          <w:szCs w:val="24"/>
        </w:rPr>
      </w:pPr>
      <w:r w:rsidRPr="0039129C">
        <w:rPr>
          <w:rFonts w:ascii="Times New Roman" w:hAnsi="Times New Roman" w:cs="Times New Roman"/>
          <w:sz w:val="24"/>
          <w:szCs w:val="24"/>
        </w:rPr>
        <w:t xml:space="preserve">Team Inc. is a service company that specializes on engineering packages. It is based in United States headquartered in Sugarland Texas. It was founded in 1973.  </w:t>
      </w:r>
    </w:p>
    <w:p w:rsidR="00B842ED" w:rsidRPr="0039129C" w:rsidRDefault="00B842ED" w:rsidP="0039129C">
      <w:pPr>
        <w:spacing w:before="100" w:beforeAutospacing="1" w:after="100" w:afterAutospacing="1" w:line="480" w:lineRule="auto"/>
        <w:rPr>
          <w:rFonts w:ascii="Times New Roman" w:hAnsi="Times New Roman" w:cs="Times New Roman"/>
          <w:sz w:val="24"/>
          <w:szCs w:val="24"/>
        </w:rPr>
      </w:pPr>
      <w:r w:rsidRPr="0039129C">
        <w:rPr>
          <w:rFonts w:ascii="Times New Roman" w:hAnsi="Times New Roman" w:cs="Times New Roman"/>
          <w:sz w:val="24"/>
          <w:szCs w:val="24"/>
        </w:rPr>
        <w:t>The 2018 Financial a</w:t>
      </w:r>
      <w:r w:rsidR="00C2763A" w:rsidRPr="0039129C">
        <w:rPr>
          <w:rFonts w:ascii="Times New Roman" w:hAnsi="Times New Roman" w:cs="Times New Roman"/>
          <w:sz w:val="24"/>
          <w:szCs w:val="24"/>
        </w:rPr>
        <w:t xml:space="preserve">nalysis </w:t>
      </w:r>
    </w:p>
    <w:p w:rsidR="009940A8" w:rsidRPr="0039129C" w:rsidRDefault="00497641" w:rsidP="0039129C">
      <w:pPr>
        <w:spacing w:before="100" w:beforeAutospacing="1" w:after="100" w:afterAutospacing="1" w:line="480" w:lineRule="auto"/>
        <w:ind w:firstLine="720"/>
        <w:rPr>
          <w:rFonts w:ascii="Times New Roman" w:hAnsi="Times New Roman" w:cs="Times New Roman"/>
          <w:sz w:val="24"/>
          <w:szCs w:val="24"/>
        </w:rPr>
      </w:pPr>
      <w:r w:rsidRPr="0039129C">
        <w:rPr>
          <w:rFonts w:ascii="Times New Roman" w:hAnsi="Times New Roman" w:cs="Times New Roman"/>
          <w:sz w:val="24"/>
          <w:szCs w:val="24"/>
        </w:rPr>
        <w:t>In 2018, this company recorded an operating cash flow of 23 million USD. This was the hugest that the company has had since 2015. As a result, revenues that were consolidated through the year increased by a margin of 2 percent hitti</w:t>
      </w:r>
      <w:r w:rsidR="00C21E63" w:rsidRPr="0039129C">
        <w:rPr>
          <w:rFonts w:ascii="Times New Roman" w:hAnsi="Times New Roman" w:cs="Times New Roman"/>
          <w:sz w:val="24"/>
          <w:szCs w:val="24"/>
        </w:rPr>
        <w:t xml:space="preserve">ng a value of 290.9 million USD from the previous of 285.1 million USD. IN the year, the debtors were reduced significantly after a debt totaling 15 million USD was settled in the third quarter of the year. Diversification occurred in the Inspection and Heat Treating performance segments improving the company’s income to $9 million after having suffered an operating loss of </w:t>
      </w:r>
      <w:r w:rsidR="00417F83" w:rsidRPr="0039129C">
        <w:rPr>
          <w:rFonts w:ascii="Times New Roman" w:hAnsi="Times New Roman" w:cs="Times New Roman"/>
          <w:sz w:val="24"/>
          <w:szCs w:val="24"/>
        </w:rPr>
        <w:t xml:space="preserve">$18 million in the year 2017. EBITDA margin, as a result increased from a margin of 8 percent in 2017 to 10 percent. Another important factor that is worth noting is the improvement of the Quest Integrity operating performance; revenues were noticed to increase by 53 percent, operating income rose from $1 million in 2017 to $5 million. These are the factors that increased the EBITDA ratio of the company in 2018 fiscal year. </w:t>
      </w:r>
      <w:r w:rsidR="009940A8" w:rsidRPr="0039129C">
        <w:rPr>
          <w:rFonts w:ascii="Times New Roman" w:hAnsi="Times New Roman" w:cs="Times New Roman"/>
          <w:sz w:val="24"/>
          <w:szCs w:val="24"/>
        </w:rPr>
        <w:t xml:space="preserve">Team Inc.’s OneTEAM program generated about $5.4 million of savings to the company and projected to trigger the accrual of over $8 million in the near future. The named increased activity levels among others resulted to the increase of consolidated revenues. However, there is still some attributable consolidated net loss of about $22.9 million, a $0.76 loss for every diluted company share. </w:t>
      </w:r>
      <w:r w:rsidR="00C20F84" w:rsidRPr="0039129C">
        <w:rPr>
          <w:rFonts w:ascii="Times New Roman" w:hAnsi="Times New Roman" w:cs="Times New Roman"/>
          <w:sz w:val="24"/>
          <w:szCs w:val="24"/>
        </w:rPr>
        <w:t xml:space="preserve">This, though, was a high improvement compared to </w:t>
      </w:r>
      <w:r w:rsidR="00C20F84" w:rsidRPr="0039129C">
        <w:rPr>
          <w:rFonts w:ascii="Times New Roman" w:hAnsi="Times New Roman" w:cs="Times New Roman"/>
          <w:sz w:val="24"/>
          <w:szCs w:val="24"/>
        </w:rPr>
        <w:lastRenderedPageBreak/>
        <w:t xml:space="preserve">the loss that was incurred in 2017 of $83.5 million indicating a $2.80 loss per every company diluted share. </w:t>
      </w:r>
    </w:p>
    <w:p w:rsidR="00C20F84" w:rsidRPr="0039129C" w:rsidRDefault="00C20F84" w:rsidP="0039129C">
      <w:pPr>
        <w:spacing w:before="100" w:beforeAutospacing="1" w:after="100" w:afterAutospacing="1" w:line="480" w:lineRule="auto"/>
        <w:ind w:firstLine="720"/>
        <w:rPr>
          <w:rFonts w:ascii="Times New Roman" w:hAnsi="Times New Roman" w:cs="Times New Roman"/>
          <w:sz w:val="24"/>
          <w:szCs w:val="24"/>
        </w:rPr>
      </w:pPr>
      <w:r w:rsidRPr="0039129C">
        <w:rPr>
          <w:rFonts w:ascii="Times New Roman" w:hAnsi="Times New Roman" w:cs="Times New Roman"/>
          <w:sz w:val="24"/>
          <w:szCs w:val="24"/>
        </w:rPr>
        <w:t xml:space="preserve">Cash flow from Team’s operations and the free flow of cash in this year reached the highest level since 2015. Also, the revenues grew as the CEO alluded “We are pleased to report that Team delivered third quarter year-over-year organic growth in revenues, and represented Team’s highest third quarter revenues since 2015.” During this year, general and administrative expense stood at $87.8 million including a $6.3 million of other items not factored in the </w:t>
      </w:r>
      <w:r w:rsidR="00116F70" w:rsidRPr="0039129C">
        <w:rPr>
          <w:rFonts w:ascii="Times New Roman" w:hAnsi="Times New Roman" w:cs="Times New Roman"/>
          <w:sz w:val="24"/>
          <w:szCs w:val="24"/>
        </w:rPr>
        <w:t xml:space="preserve">primary operating activities. Considering that the last year’s value averaged $93.2 million that included a $5.8 million of other items, this is positive improvement to the company financials since it is a reduced liability. </w:t>
      </w:r>
    </w:p>
    <w:p w:rsidR="00116F70" w:rsidRPr="0039129C" w:rsidRDefault="008E2304" w:rsidP="0039129C">
      <w:pPr>
        <w:shd w:val="clear" w:color="auto" w:fill="FFFFFF"/>
        <w:spacing w:before="100" w:beforeAutospacing="1" w:after="100" w:afterAutospacing="1" w:line="480" w:lineRule="auto"/>
        <w:ind w:firstLine="720"/>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The below is a table that was used to demonstrate the composition of the Team’s Revenue and operating income or loss for the year ended 2018 and 2017</w:t>
      </w:r>
    </w:p>
    <w:tbl>
      <w:tblPr>
        <w:tblW w:w="6700" w:type="dxa"/>
        <w:tblLook w:val="04A0" w:firstRow="1" w:lastRow="0" w:firstColumn="1" w:lastColumn="0" w:noHBand="0" w:noVBand="1"/>
      </w:tblPr>
      <w:tblGrid>
        <w:gridCol w:w="1754"/>
        <w:gridCol w:w="621"/>
        <w:gridCol w:w="676"/>
        <w:gridCol w:w="1012"/>
        <w:gridCol w:w="296"/>
        <w:gridCol w:w="622"/>
        <w:gridCol w:w="707"/>
        <w:gridCol w:w="1012"/>
      </w:tblGrid>
      <w:tr w:rsidR="0039129C" w:rsidRPr="0039129C" w:rsidTr="0039129C">
        <w:trPr>
          <w:trHeight w:val="315"/>
        </w:trPr>
        <w:tc>
          <w:tcPr>
            <w:tcW w:w="1755"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623"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1979" w:type="dxa"/>
            <w:gridSpan w:val="3"/>
            <w:tcBorders>
              <w:top w:val="single" w:sz="8" w:space="0" w:color="000000"/>
              <w:left w:val="nil"/>
              <w:bottom w:val="single" w:sz="8" w:space="0" w:color="000000"/>
              <w:right w:val="nil"/>
            </w:tcBorders>
            <w:shd w:val="clear" w:color="000000" w:fill="FFFFFF"/>
            <w:vAlign w:val="bottom"/>
            <w:hideMark/>
          </w:tcPr>
          <w:p w:rsidR="0039129C" w:rsidRPr="0039129C" w:rsidRDefault="0039129C" w:rsidP="0039129C">
            <w:pPr>
              <w:spacing w:before="100" w:beforeAutospacing="1" w:after="100" w:afterAutospacing="1" w:line="480" w:lineRule="auto"/>
              <w:jc w:val="center"/>
              <w:rPr>
                <w:rFonts w:ascii="Times New Roman" w:eastAsia="Times New Roman" w:hAnsi="Times New Roman" w:cs="Times New Roman"/>
                <w:bCs/>
                <w:sz w:val="24"/>
                <w:szCs w:val="24"/>
              </w:rPr>
            </w:pPr>
            <w:r w:rsidRPr="0039129C">
              <w:rPr>
                <w:rFonts w:ascii="Times New Roman" w:eastAsia="Times New Roman" w:hAnsi="Times New Roman" w:cs="Times New Roman"/>
                <w:bCs/>
                <w:sz w:val="24"/>
                <w:szCs w:val="24"/>
              </w:rPr>
              <w:t>2018</w:t>
            </w:r>
          </w:p>
        </w:tc>
        <w:tc>
          <w:tcPr>
            <w:tcW w:w="623"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1720" w:type="dxa"/>
            <w:gridSpan w:val="2"/>
            <w:tcBorders>
              <w:top w:val="single" w:sz="8" w:space="0" w:color="000000"/>
              <w:left w:val="nil"/>
              <w:bottom w:val="single" w:sz="8" w:space="0" w:color="000000"/>
              <w:right w:val="nil"/>
            </w:tcBorders>
            <w:shd w:val="clear" w:color="000000" w:fill="FFFFFF"/>
            <w:vAlign w:val="bottom"/>
            <w:hideMark/>
          </w:tcPr>
          <w:p w:rsidR="0039129C" w:rsidRPr="0039129C" w:rsidRDefault="0039129C" w:rsidP="0039129C">
            <w:pPr>
              <w:spacing w:before="100" w:beforeAutospacing="1" w:after="100" w:afterAutospacing="1" w:line="480" w:lineRule="auto"/>
              <w:jc w:val="center"/>
              <w:rPr>
                <w:rFonts w:ascii="Times New Roman" w:eastAsia="Times New Roman" w:hAnsi="Times New Roman" w:cs="Times New Roman"/>
                <w:bCs/>
                <w:sz w:val="24"/>
                <w:szCs w:val="24"/>
              </w:rPr>
            </w:pPr>
            <w:r w:rsidRPr="0039129C">
              <w:rPr>
                <w:rFonts w:ascii="Times New Roman" w:eastAsia="Times New Roman" w:hAnsi="Times New Roman" w:cs="Times New Roman"/>
                <w:bCs/>
                <w:sz w:val="24"/>
                <w:szCs w:val="24"/>
              </w:rPr>
              <w:t>2017</w:t>
            </w:r>
          </w:p>
        </w:tc>
      </w:tr>
      <w:tr w:rsidR="0039129C" w:rsidRPr="0039129C" w:rsidTr="0039129C">
        <w:trPr>
          <w:trHeight w:val="300"/>
        </w:trPr>
        <w:tc>
          <w:tcPr>
            <w:tcW w:w="1755"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623"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1979" w:type="dxa"/>
            <w:gridSpan w:val="3"/>
            <w:tcBorders>
              <w:top w:val="single" w:sz="8" w:space="0" w:color="000000"/>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jc w:val="center"/>
              <w:rPr>
                <w:rFonts w:ascii="Times New Roman" w:eastAsia="Times New Roman" w:hAnsi="Times New Roman" w:cs="Times New Roman"/>
                <w:bCs/>
                <w:sz w:val="24"/>
                <w:szCs w:val="24"/>
              </w:rPr>
            </w:pPr>
            <w:r w:rsidRPr="0039129C">
              <w:rPr>
                <w:rFonts w:ascii="Times New Roman" w:eastAsia="Times New Roman" w:hAnsi="Times New Roman" w:cs="Times New Roman"/>
                <w:bCs/>
                <w:sz w:val="24"/>
                <w:szCs w:val="24"/>
              </w:rPr>
              <w:t>(unaudited)</w:t>
            </w:r>
          </w:p>
        </w:tc>
        <w:tc>
          <w:tcPr>
            <w:tcW w:w="623"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1720" w:type="dxa"/>
            <w:gridSpan w:val="2"/>
            <w:tcBorders>
              <w:top w:val="single" w:sz="8" w:space="0" w:color="000000"/>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jc w:val="center"/>
              <w:rPr>
                <w:rFonts w:ascii="Times New Roman" w:eastAsia="Times New Roman" w:hAnsi="Times New Roman" w:cs="Times New Roman"/>
                <w:bCs/>
                <w:sz w:val="24"/>
                <w:szCs w:val="24"/>
              </w:rPr>
            </w:pPr>
            <w:r w:rsidRPr="0039129C">
              <w:rPr>
                <w:rFonts w:ascii="Times New Roman" w:eastAsia="Times New Roman" w:hAnsi="Times New Roman" w:cs="Times New Roman"/>
                <w:bCs/>
                <w:sz w:val="24"/>
                <w:szCs w:val="24"/>
              </w:rPr>
              <w:t>(unaudited)</w:t>
            </w:r>
          </w:p>
        </w:tc>
      </w:tr>
      <w:tr w:rsidR="0039129C" w:rsidRPr="0039129C" w:rsidTr="0039129C">
        <w:trPr>
          <w:trHeight w:val="600"/>
        </w:trPr>
        <w:tc>
          <w:tcPr>
            <w:tcW w:w="1755"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bCs/>
                <w:sz w:val="24"/>
                <w:szCs w:val="24"/>
              </w:rPr>
            </w:pPr>
            <w:r w:rsidRPr="0039129C">
              <w:rPr>
                <w:rFonts w:ascii="Times New Roman" w:eastAsia="Times New Roman" w:hAnsi="Times New Roman" w:cs="Times New Roman"/>
                <w:bCs/>
                <w:sz w:val="24"/>
                <w:szCs w:val="24"/>
              </w:rPr>
              <w:t>Revenues</w:t>
            </w:r>
          </w:p>
        </w:tc>
        <w:tc>
          <w:tcPr>
            <w:tcW w:w="623"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677"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w:t>
            </w:r>
          </w:p>
        </w:tc>
        <w:tc>
          <w:tcPr>
            <w:tcW w:w="1012"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jc w:val="right"/>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302,385</w:t>
            </w:r>
          </w:p>
        </w:tc>
        <w:tc>
          <w:tcPr>
            <w:tcW w:w="290"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623"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708"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w:t>
            </w:r>
          </w:p>
        </w:tc>
        <w:tc>
          <w:tcPr>
            <w:tcW w:w="1012"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jc w:val="right"/>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286,554</w:t>
            </w:r>
          </w:p>
        </w:tc>
      </w:tr>
      <w:tr w:rsidR="0039129C" w:rsidRPr="0039129C" w:rsidTr="0039129C">
        <w:trPr>
          <w:trHeight w:val="1215"/>
        </w:trPr>
        <w:tc>
          <w:tcPr>
            <w:tcW w:w="1755"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bCs/>
                <w:sz w:val="24"/>
                <w:szCs w:val="24"/>
              </w:rPr>
            </w:pPr>
            <w:r w:rsidRPr="0039129C">
              <w:rPr>
                <w:rFonts w:ascii="Times New Roman" w:eastAsia="Times New Roman" w:hAnsi="Times New Roman" w:cs="Times New Roman"/>
                <w:bCs/>
                <w:sz w:val="24"/>
                <w:szCs w:val="24"/>
              </w:rPr>
              <w:t>Operating expenses</w:t>
            </w:r>
          </w:p>
        </w:tc>
        <w:tc>
          <w:tcPr>
            <w:tcW w:w="623"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1689" w:type="dxa"/>
            <w:gridSpan w:val="2"/>
            <w:tcBorders>
              <w:top w:val="nil"/>
              <w:left w:val="nil"/>
              <w:bottom w:val="single" w:sz="8" w:space="0" w:color="000000"/>
              <w:right w:val="nil"/>
            </w:tcBorders>
            <w:shd w:val="clear" w:color="000000" w:fill="FFFFFF"/>
            <w:vAlign w:val="bottom"/>
            <w:hideMark/>
          </w:tcPr>
          <w:p w:rsidR="0039129C" w:rsidRPr="0039129C" w:rsidRDefault="0039129C" w:rsidP="0039129C">
            <w:pPr>
              <w:spacing w:before="100" w:beforeAutospacing="1" w:after="100" w:afterAutospacing="1" w:line="480" w:lineRule="auto"/>
              <w:jc w:val="right"/>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226,851</w:t>
            </w:r>
          </w:p>
        </w:tc>
        <w:tc>
          <w:tcPr>
            <w:tcW w:w="290" w:type="dxa"/>
            <w:tcBorders>
              <w:top w:val="nil"/>
              <w:left w:val="nil"/>
              <w:bottom w:val="single" w:sz="8" w:space="0" w:color="000000"/>
              <w:right w:val="nil"/>
            </w:tcBorders>
            <w:shd w:val="clear" w:color="000000" w:fill="FFFFFF"/>
            <w:vAlign w:val="bottom"/>
            <w:hideMark/>
          </w:tcPr>
          <w:p w:rsidR="0039129C" w:rsidRPr="0039129C" w:rsidRDefault="0039129C" w:rsidP="0039129C">
            <w:pPr>
              <w:spacing w:before="100" w:beforeAutospacing="1" w:after="100" w:afterAutospacing="1" w:line="480" w:lineRule="auto"/>
              <w:jc w:val="right"/>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623"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jc w:val="right"/>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1720" w:type="dxa"/>
            <w:gridSpan w:val="2"/>
            <w:tcBorders>
              <w:top w:val="nil"/>
              <w:left w:val="nil"/>
              <w:bottom w:val="single" w:sz="8" w:space="0" w:color="000000"/>
              <w:right w:val="nil"/>
            </w:tcBorders>
            <w:shd w:val="clear" w:color="000000" w:fill="FFFFFF"/>
            <w:vAlign w:val="bottom"/>
            <w:hideMark/>
          </w:tcPr>
          <w:p w:rsidR="0039129C" w:rsidRPr="0039129C" w:rsidRDefault="0039129C" w:rsidP="0039129C">
            <w:pPr>
              <w:spacing w:before="100" w:beforeAutospacing="1" w:after="100" w:afterAutospacing="1" w:line="480" w:lineRule="auto"/>
              <w:jc w:val="right"/>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211,750</w:t>
            </w:r>
          </w:p>
        </w:tc>
      </w:tr>
      <w:tr w:rsidR="0039129C" w:rsidRPr="0039129C" w:rsidTr="0039129C">
        <w:trPr>
          <w:trHeight w:val="1200"/>
        </w:trPr>
        <w:tc>
          <w:tcPr>
            <w:tcW w:w="1755"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ind w:firstLineChars="200" w:firstLine="480"/>
              <w:rPr>
                <w:rFonts w:ascii="Times New Roman" w:eastAsia="Times New Roman" w:hAnsi="Times New Roman" w:cs="Times New Roman"/>
                <w:bCs/>
                <w:sz w:val="24"/>
                <w:szCs w:val="24"/>
              </w:rPr>
            </w:pPr>
            <w:r w:rsidRPr="0039129C">
              <w:rPr>
                <w:rFonts w:ascii="Times New Roman" w:eastAsia="Times New Roman" w:hAnsi="Times New Roman" w:cs="Times New Roman"/>
                <w:bCs/>
                <w:sz w:val="24"/>
                <w:szCs w:val="24"/>
              </w:rPr>
              <w:t>Gross margin</w:t>
            </w:r>
          </w:p>
        </w:tc>
        <w:tc>
          <w:tcPr>
            <w:tcW w:w="623"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1689" w:type="dxa"/>
            <w:gridSpan w:val="2"/>
            <w:tcBorders>
              <w:top w:val="single" w:sz="8" w:space="0" w:color="000000"/>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jc w:val="right"/>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75,534</w:t>
            </w:r>
          </w:p>
        </w:tc>
        <w:tc>
          <w:tcPr>
            <w:tcW w:w="290"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jc w:val="right"/>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623"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jc w:val="right"/>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1720" w:type="dxa"/>
            <w:gridSpan w:val="2"/>
            <w:tcBorders>
              <w:top w:val="single" w:sz="8" w:space="0" w:color="000000"/>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jc w:val="right"/>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74,804</w:t>
            </w:r>
          </w:p>
        </w:tc>
      </w:tr>
      <w:tr w:rsidR="0039129C" w:rsidRPr="0039129C" w:rsidTr="0039129C">
        <w:trPr>
          <w:trHeight w:val="2100"/>
        </w:trPr>
        <w:tc>
          <w:tcPr>
            <w:tcW w:w="1755"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bCs/>
                <w:sz w:val="24"/>
                <w:szCs w:val="24"/>
              </w:rPr>
            </w:pPr>
            <w:r w:rsidRPr="0039129C">
              <w:rPr>
                <w:rFonts w:ascii="Times New Roman" w:eastAsia="Times New Roman" w:hAnsi="Times New Roman" w:cs="Times New Roman"/>
                <w:bCs/>
                <w:sz w:val="24"/>
                <w:szCs w:val="24"/>
              </w:rPr>
              <w:lastRenderedPageBreak/>
              <w:t>Selling, general and administrative expenses</w:t>
            </w:r>
          </w:p>
        </w:tc>
        <w:tc>
          <w:tcPr>
            <w:tcW w:w="623"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1689" w:type="dxa"/>
            <w:gridSpan w:val="2"/>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jc w:val="right"/>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89,659</w:t>
            </w:r>
          </w:p>
        </w:tc>
        <w:tc>
          <w:tcPr>
            <w:tcW w:w="290"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623"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1720" w:type="dxa"/>
            <w:gridSpan w:val="2"/>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jc w:val="right"/>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89,313</w:t>
            </w:r>
          </w:p>
        </w:tc>
      </w:tr>
      <w:tr w:rsidR="0039129C" w:rsidRPr="0039129C" w:rsidTr="0039129C">
        <w:trPr>
          <w:trHeight w:val="2400"/>
        </w:trPr>
        <w:tc>
          <w:tcPr>
            <w:tcW w:w="1755"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bCs/>
                <w:sz w:val="24"/>
                <w:szCs w:val="24"/>
              </w:rPr>
            </w:pPr>
            <w:r w:rsidRPr="0039129C">
              <w:rPr>
                <w:rFonts w:ascii="Times New Roman" w:eastAsia="Times New Roman" w:hAnsi="Times New Roman" w:cs="Times New Roman"/>
                <w:bCs/>
                <w:sz w:val="24"/>
                <w:szCs w:val="24"/>
              </w:rPr>
              <w:t>Restructuring and other related charges (credits), net</w:t>
            </w:r>
          </w:p>
        </w:tc>
        <w:tc>
          <w:tcPr>
            <w:tcW w:w="623"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1689" w:type="dxa"/>
            <w:gridSpan w:val="2"/>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jc w:val="right"/>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w:t>
            </w:r>
          </w:p>
        </w:tc>
        <w:tc>
          <w:tcPr>
            <w:tcW w:w="290"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623"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1720" w:type="dxa"/>
            <w:gridSpan w:val="2"/>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jc w:val="right"/>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(1,247</w:t>
            </w:r>
          </w:p>
        </w:tc>
      </w:tr>
      <w:tr w:rsidR="0039129C" w:rsidRPr="0039129C" w:rsidTr="0039129C">
        <w:trPr>
          <w:trHeight w:val="2115"/>
        </w:trPr>
        <w:tc>
          <w:tcPr>
            <w:tcW w:w="1755"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bCs/>
                <w:sz w:val="24"/>
                <w:szCs w:val="24"/>
              </w:rPr>
            </w:pPr>
            <w:r w:rsidRPr="0039129C">
              <w:rPr>
                <w:rFonts w:ascii="Times New Roman" w:eastAsia="Times New Roman" w:hAnsi="Times New Roman" w:cs="Times New Roman"/>
                <w:bCs/>
                <w:sz w:val="24"/>
                <w:szCs w:val="24"/>
              </w:rPr>
              <w:t>Gain on revaluation of contingent consideration</w:t>
            </w:r>
          </w:p>
        </w:tc>
        <w:tc>
          <w:tcPr>
            <w:tcW w:w="623"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1689" w:type="dxa"/>
            <w:gridSpan w:val="2"/>
            <w:tcBorders>
              <w:top w:val="nil"/>
              <w:left w:val="nil"/>
              <w:bottom w:val="single" w:sz="8" w:space="0" w:color="000000"/>
              <w:right w:val="nil"/>
            </w:tcBorders>
            <w:shd w:val="clear" w:color="000000" w:fill="FFFFFF"/>
            <w:vAlign w:val="bottom"/>
            <w:hideMark/>
          </w:tcPr>
          <w:p w:rsidR="0039129C" w:rsidRPr="0039129C" w:rsidRDefault="0039129C" w:rsidP="0039129C">
            <w:pPr>
              <w:spacing w:before="100" w:beforeAutospacing="1" w:after="100" w:afterAutospacing="1" w:line="480" w:lineRule="auto"/>
              <w:jc w:val="right"/>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w:t>
            </w:r>
          </w:p>
        </w:tc>
        <w:tc>
          <w:tcPr>
            <w:tcW w:w="290"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623"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1720" w:type="dxa"/>
            <w:gridSpan w:val="2"/>
            <w:tcBorders>
              <w:top w:val="nil"/>
              <w:left w:val="nil"/>
              <w:bottom w:val="single" w:sz="8" w:space="0" w:color="000000"/>
              <w:right w:val="nil"/>
            </w:tcBorders>
            <w:shd w:val="clear" w:color="000000" w:fill="FFFFFF"/>
            <w:vAlign w:val="bottom"/>
            <w:hideMark/>
          </w:tcPr>
          <w:p w:rsidR="0039129C" w:rsidRPr="0039129C" w:rsidRDefault="0039129C" w:rsidP="0039129C">
            <w:pPr>
              <w:spacing w:before="100" w:beforeAutospacing="1" w:after="100" w:afterAutospacing="1" w:line="480" w:lineRule="auto"/>
              <w:jc w:val="right"/>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(1,174</w:t>
            </w:r>
          </w:p>
        </w:tc>
      </w:tr>
      <w:tr w:rsidR="0039129C" w:rsidRPr="0039129C" w:rsidTr="0039129C">
        <w:trPr>
          <w:trHeight w:val="900"/>
        </w:trPr>
        <w:tc>
          <w:tcPr>
            <w:tcW w:w="1755"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ind w:firstLineChars="200" w:firstLine="480"/>
              <w:rPr>
                <w:rFonts w:ascii="Times New Roman" w:eastAsia="Times New Roman" w:hAnsi="Times New Roman" w:cs="Times New Roman"/>
                <w:bCs/>
                <w:sz w:val="24"/>
                <w:szCs w:val="24"/>
              </w:rPr>
            </w:pPr>
            <w:r w:rsidRPr="0039129C">
              <w:rPr>
                <w:rFonts w:ascii="Times New Roman" w:eastAsia="Times New Roman" w:hAnsi="Times New Roman" w:cs="Times New Roman"/>
                <w:bCs/>
                <w:sz w:val="24"/>
                <w:szCs w:val="24"/>
              </w:rPr>
              <w:t>Operating loss</w:t>
            </w:r>
          </w:p>
        </w:tc>
        <w:tc>
          <w:tcPr>
            <w:tcW w:w="623"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1689" w:type="dxa"/>
            <w:gridSpan w:val="2"/>
            <w:tcBorders>
              <w:top w:val="single" w:sz="8" w:space="0" w:color="000000"/>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jc w:val="right"/>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(14,125</w:t>
            </w:r>
          </w:p>
        </w:tc>
        <w:tc>
          <w:tcPr>
            <w:tcW w:w="290" w:type="dxa"/>
            <w:tcBorders>
              <w:top w:val="single" w:sz="8" w:space="0" w:color="000000"/>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w:t>
            </w:r>
          </w:p>
        </w:tc>
        <w:tc>
          <w:tcPr>
            <w:tcW w:w="623"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1720" w:type="dxa"/>
            <w:gridSpan w:val="2"/>
            <w:tcBorders>
              <w:top w:val="single" w:sz="8" w:space="0" w:color="000000"/>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jc w:val="right"/>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(12,088</w:t>
            </w:r>
          </w:p>
        </w:tc>
      </w:tr>
      <w:tr w:rsidR="0039129C" w:rsidRPr="0039129C" w:rsidTr="0039129C">
        <w:trPr>
          <w:trHeight w:val="900"/>
        </w:trPr>
        <w:tc>
          <w:tcPr>
            <w:tcW w:w="1755"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bCs/>
                <w:sz w:val="24"/>
                <w:szCs w:val="24"/>
              </w:rPr>
            </w:pPr>
            <w:r w:rsidRPr="0039129C">
              <w:rPr>
                <w:rFonts w:ascii="Times New Roman" w:eastAsia="Times New Roman" w:hAnsi="Times New Roman" w:cs="Times New Roman"/>
                <w:bCs/>
                <w:sz w:val="24"/>
                <w:szCs w:val="24"/>
              </w:rPr>
              <w:t>Interest expense, net</w:t>
            </w:r>
          </w:p>
        </w:tc>
        <w:tc>
          <w:tcPr>
            <w:tcW w:w="623"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1689" w:type="dxa"/>
            <w:gridSpan w:val="2"/>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jc w:val="right"/>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7,597</w:t>
            </w:r>
          </w:p>
        </w:tc>
        <w:tc>
          <w:tcPr>
            <w:tcW w:w="290"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623"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1720" w:type="dxa"/>
            <w:gridSpan w:val="2"/>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jc w:val="right"/>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3,158</w:t>
            </w:r>
          </w:p>
        </w:tc>
      </w:tr>
      <w:tr w:rsidR="0039129C" w:rsidRPr="0039129C" w:rsidTr="0039129C">
        <w:trPr>
          <w:trHeight w:val="2400"/>
        </w:trPr>
        <w:tc>
          <w:tcPr>
            <w:tcW w:w="1755"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bCs/>
                <w:sz w:val="24"/>
                <w:szCs w:val="24"/>
              </w:rPr>
            </w:pPr>
            <w:r w:rsidRPr="0039129C">
              <w:rPr>
                <w:rFonts w:ascii="Times New Roman" w:eastAsia="Times New Roman" w:hAnsi="Times New Roman" w:cs="Times New Roman"/>
                <w:bCs/>
                <w:sz w:val="24"/>
                <w:szCs w:val="24"/>
              </w:rPr>
              <w:t>Gain on convertible debt embedded derivative</w:t>
            </w:r>
          </w:p>
        </w:tc>
        <w:tc>
          <w:tcPr>
            <w:tcW w:w="623"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1689" w:type="dxa"/>
            <w:gridSpan w:val="2"/>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jc w:val="right"/>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(4,547</w:t>
            </w:r>
          </w:p>
        </w:tc>
        <w:tc>
          <w:tcPr>
            <w:tcW w:w="290"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w:t>
            </w:r>
          </w:p>
        </w:tc>
        <w:tc>
          <w:tcPr>
            <w:tcW w:w="623"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1720" w:type="dxa"/>
            <w:gridSpan w:val="2"/>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jc w:val="right"/>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w:t>
            </w:r>
          </w:p>
        </w:tc>
      </w:tr>
      <w:tr w:rsidR="0039129C" w:rsidRPr="0039129C" w:rsidTr="0039129C">
        <w:trPr>
          <w:trHeight w:val="915"/>
        </w:trPr>
        <w:tc>
          <w:tcPr>
            <w:tcW w:w="1755"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bCs/>
                <w:sz w:val="24"/>
                <w:szCs w:val="24"/>
              </w:rPr>
            </w:pPr>
            <w:r w:rsidRPr="0039129C">
              <w:rPr>
                <w:rFonts w:ascii="Times New Roman" w:eastAsia="Times New Roman" w:hAnsi="Times New Roman" w:cs="Times New Roman"/>
                <w:bCs/>
                <w:sz w:val="24"/>
                <w:szCs w:val="24"/>
              </w:rPr>
              <w:t>Other expense, net</w:t>
            </w:r>
          </w:p>
        </w:tc>
        <w:tc>
          <w:tcPr>
            <w:tcW w:w="623"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1689" w:type="dxa"/>
            <w:gridSpan w:val="2"/>
            <w:tcBorders>
              <w:top w:val="nil"/>
              <w:left w:val="nil"/>
              <w:bottom w:val="single" w:sz="8" w:space="0" w:color="000000"/>
              <w:right w:val="nil"/>
            </w:tcBorders>
            <w:shd w:val="clear" w:color="000000" w:fill="FFFFFF"/>
            <w:vAlign w:val="bottom"/>
            <w:hideMark/>
          </w:tcPr>
          <w:p w:rsidR="0039129C" w:rsidRPr="0039129C" w:rsidRDefault="0039129C" w:rsidP="0039129C">
            <w:pPr>
              <w:spacing w:before="100" w:beforeAutospacing="1" w:after="100" w:afterAutospacing="1" w:line="480" w:lineRule="auto"/>
              <w:jc w:val="right"/>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47</w:t>
            </w:r>
          </w:p>
        </w:tc>
        <w:tc>
          <w:tcPr>
            <w:tcW w:w="290" w:type="dxa"/>
            <w:tcBorders>
              <w:top w:val="nil"/>
              <w:left w:val="nil"/>
              <w:bottom w:val="single" w:sz="8" w:space="0" w:color="000000"/>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623"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1720" w:type="dxa"/>
            <w:gridSpan w:val="2"/>
            <w:tcBorders>
              <w:top w:val="nil"/>
              <w:left w:val="nil"/>
              <w:bottom w:val="single" w:sz="8" w:space="0" w:color="000000"/>
              <w:right w:val="nil"/>
            </w:tcBorders>
            <w:shd w:val="clear" w:color="000000" w:fill="FFFFFF"/>
            <w:vAlign w:val="bottom"/>
            <w:hideMark/>
          </w:tcPr>
          <w:p w:rsidR="0039129C" w:rsidRPr="0039129C" w:rsidRDefault="0039129C" w:rsidP="0039129C">
            <w:pPr>
              <w:spacing w:before="100" w:beforeAutospacing="1" w:after="100" w:afterAutospacing="1" w:line="480" w:lineRule="auto"/>
              <w:jc w:val="right"/>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341</w:t>
            </w:r>
          </w:p>
        </w:tc>
      </w:tr>
      <w:tr w:rsidR="0039129C" w:rsidRPr="0039129C" w:rsidTr="0039129C">
        <w:trPr>
          <w:trHeight w:val="1200"/>
        </w:trPr>
        <w:tc>
          <w:tcPr>
            <w:tcW w:w="1755"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bCs/>
                <w:sz w:val="24"/>
                <w:szCs w:val="24"/>
              </w:rPr>
            </w:pPr>
            <w:r w:rsidRPr="0039129C">
              <w:rPr>
                <w:rFonts w:ascii="Times New Roman" w:eastAsia="Times New Roman" w:hAnsi="Times New Roman" w:cs="Times New Roman"/>
                <w:bCs/>
                <w:sz w:val="24"/>
                <w:szCs w:val="24"/>
              </w:rPr>
              <w:lastRenderedPageBreak/>
              <w:t>Loss before income taxes</w:t>
            </w:r>
          </w:p>
        </w:tc>
        <w:tc>
          <w:tcPr>
            <w:tcW w:w="623"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1689" w:type="dxa"/>
            <w:gridSpan w:val="2"/>
            <w:tcBorders>
              <w:top w:val="single" w:sz="8" w:space="0" w:color="000000"/>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jc w:val="right"/>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(17,222</w:t>
            </w:r>
          </w:p>
        </w:tc>
        <w:tc>
          <w:tcPr>
            <w:tcW w:w="290"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w:t>
            </w:r>
          </w:p>
        </w:tc>
        <w:tc>
          <w:tcPr>
            <w:tcW w:w="623"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1720" w:type="dxa"/>
            <w:gridSpan w:val="2"/>
            <w:tcBorders>
              <w:top w:val="single" w:sz="8" w:space="0" w:color="000000"/>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jc w:val="right"/>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(15,587</w:t>
            </w:r>
          </w:p>
        </w:tc>
      </w:tr>
      <w:tr w:rsidR="0039129C" w:rsidRPr="0039129C" w:rsidTr="0039129C">
        <w:trPr>
          <w:trHeight w:val="2115"/>
        </w:trPr>
        <w:tc>
          <w:tcPr>
            <w:tcW w:w="1755"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bCs/>
                <w:sz w:val="24"/>
                <w:szCs w:val="24"/>
              </w:rPr>
            </w:pPr>
            <w:r w:rsidRPr="0039129C">
              <w:rPr>
                <w:rFonts w:ascii="Times New Roman" w:eastAsia="Times New Roman" w:hAnsi="Times New Roman" w:cs="Times New Roman"/>
                <w:bCs/>
                <w:sz w:val="24"/>
                <w:szCs w:val="24"/>
              </w:rPr>
              <w:t>Less: Provision (benefit) for income taxes</w:t>
            </w:r>
          </w:p>
        </w:tc>
        <w:tc>
          <w:tcPr>
            <w:tcW w:w="623"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1689" w:type="dxa"/>
            <w:gridSpan w:val="2"/>
            <w:tcBorders>
              <w:top w:val="nil"/>
              <w:left w:val="nil"/>
              <w:bottom w:val="single" w:sz="8" w:space="0" w:color="000000"/>
              <w:right w:val="nil"/>
            </w:tcBorders>
            <w:shd w:val="clear" w:color="000000" w:fill="FFFFFF"/>
            <w:vAlign w:val="bottom"/>
            <w:hideMark/>
          </w:tcPr>
          <w:p w:rsidR="0039129C" w:rsidRPr="0039129C" w:rsidRDefault="0039129C" w:rsidP="0039129C">
            <w:pPr>
              <w:spacing w:before="100" w:beforeAutospacing="1" w:after="100" w:afterAutospacing="1" w:line="480" w:lineRule="auto"/>
              <w:jc w:val="right"/>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623</w:t>
            </w:r>
          </w:p>
        </w:tc>
        <w:tc>
          <w:tcPr>
            <w:tcW w:w="290"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623"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1720" w:type="dxa"/>
            <w:gridSpan w:val="2"/>
            <w:tcBorders>
              <w:top w:val="nil"/>
              <w:left w:val="nil"/>
              <w:bottom w:val="single" w:sz="8" w:space="0" w:color="000000"/>
              <w:right w:val="nil"/>
            </w:tcBorders>
            <w:shd w:val="clear" w:color="000000" w:fill="FFFFFF"/>
            <w:vAlign w:val="bottom"/>
            <w:hideMark/>
          </w:tcPr>
          <w:p w:rsidR="0039129C" w:rsidRPr="0039129C" w:rsidRDefault="0039129C" w:rsidP="0039129C">
            <w:pPr>
              <w:spacing w:before="100" w:beforeAutospacing="1" w:after="100" w:afterAutospacing="1" w:line="480" w:lineRule="auto"/>
              <w:jc w:val="right"/>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(6,079</w:t>
            </w:r>
          </w:p>
        </w:tc>
      </w:tr>
      <w:tr w:rsidR="0039129C" w:rsidRPr="0039129C" w:rsidTr="0039129C">
        <w:trPr>
          <w:trHeight w:val="615"/>
        </w:trPr>
        <w:tc>
          <w:tcPr>
            <w:tcW w:w="1755"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bCs/>
                <w:sz w:val="24"/>
                <w:szCs w:val="24"/>
              </w:rPr>
            </w:pPr>
            <w:r w:rsidRPr="0039129C">
              <w:rPr>
                <w:rFonts w:ascii="Times New Roman" w:eastAsia="Times New Roman" w:hAnsi="Times New Roman" w:cs="Times New Roman"/>
                <w:bCs/>
                <w:sz w:val="24"/>
                <w:szCs w:val="24"/>
              </w:rPr>
              <w:t>Net loss</w:t>
            </w:r>
          </w:p>
        </w:tc>
        <w:tc>
          <w:tcPr>
            <w:tcW w:w="623"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677" w:type="dxa"/>
            <w:tcBorders>
              <w:top w:val="nil"/>
              <w:left w:val="nil"/>
              <w:bottom w:val="double" w:sz="6" w:space="0" w:color="000000"/>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w:t>
            </w:r>
          </w:p>
        </w:tc>
        <w:tc>
          <w:tcPr>
            <w:tcW w:w="1012" w:type="dxa"/>
            <w:tcBorders>
              <w:top w:val="nil"/>
              <w:left w:val="nil"/>
              <w:bottom w:val="double" w:sz="6" w:space="0" w:color="000000"/>
              <w:right w:val="nil"/>
            </w:tcBorders>
            <w:shd w:val="clear" w:color="000000" w:fill="FFFFFF"/>
            <w:vAlign w:val="bottom"/>
            <w:hideMark/>
          </w:tcPr>
          <w:p w:rsidR="0039129C" w:rsidRPr="0039129C" w:rsidRDefault="0039129C" w:rsidP="0039129C">
            <w:pPr>
              <w:spacing w:before="100" w:beforeAutospacing="1" w:after="100" w:afterAutospacing="1" w:line="480" w:lineRule="auto"/>
              <w:jc w:val="right"/>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(17,845</w:t>
            </w:r>
          </w:p>
        </w:tc>
        <w:tc>
          <w:tcPr>
            <w:tcW w:w="290" w:type="dxa"/>
            <w:tcBorders>
              <w:top w:val="single" w:sz="8" w:space="0" w:color="000000"/>
              <w:left w:val="nil"/>
              <w:bottom w:val="double" w:sz="6" w:space="0" w:color="000000"/>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w:t>
            </w:r>
          </w:p>
        </w:tc>
        <w:tc>
          <w:tcPr>
            <w:tcW w:w="623"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708" w:type="dxa"/>
            <w:tcBorders>
              <w:top w:val="nil"/>
              <w:left w:val="nil"/>
              <w:bottom w:val="double" w:sz="6" w:space="0" w:color="000000"/>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w:t>
            </w:r>
          </w:p>
        </w:tc>
        <w:tc>
          <w:tcPr>
            <w:tcW w:w="1012" w:type="dxa"/>
            <w:tcBorders>
              <w:top w:val="nil"/>
              <w:left w:val="nil"/>
              <w:bottom w:val="double" w:sz="6" w:space="0" w:color="000000"/>
              <w:right w:val="nil"/>
            </w:tcBorders>
            <w:shd w:val="clear" w:color="000000" w:fill="FFFFFF"/>
            <w:vAlign w:val="bottom"/>
            <w:hideMark/>
          </w:tcPr>
          <w:p w:rsidR="0039129C" w:rsidRPr="0039129C" w:rsidRDefault="0039129C" w:rsidP="0039129C">
            <w:pPr>
              <w:spacing w:before="100" w:beforeAutospacing="1" w:after="100" w:afterAutospacing="1" w:line="480" w:lineRule="auto"/>
              <w:jc w:val="right"/>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(9,508</w:t>
            </w:r>
          </w:p>
        </w:tc>
      </w:tr>
      <w:tr w:rsidR="0039129C" w:rsidRPr="0039129C" w:rsidTr="0039129C">
        <w:trPr>
          <w:trHeight w:val="315"/>
        </w:trPr>
        <w:tc>
          <w:tcPr>
            <w:tcW w:w="1755"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623"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1979" w:type="dxa"/>
            <w:gridSpan w:val="3"/>
            <w:tcBorders>
              <w:top w:val="double" w:sz="6" w:space="0" w:color="000000"/>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623"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1720" w:type="dxa"/>
            <w:gridSpan w:val="2"/>
            <w:tcBorders>
              <w:top w:val="double" w:sz="6" w:space="0" w:color="000000"/>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r>
      <w:tr w:rsidR="0039129C" w:rsidRPr="0039129C" w:rsidTr="0039129C">
        <w:trPr>
          <w:trHeight w:val="1200"/>
        </w:trPr>
        <w:tc>
          <w:tcPr>
            <w:tcW w:w="1755"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bCs/>
                <w:sz w:val="24"/>
                <w:szCs w:val="24"/>
              </w:rPr>
            </w:pPr>
            <w:r w:rsidRPr="0039129C">
              <w:rPr>
                <w:rFonts w:ascii="Times New Roman" w:eastAsia="Times New Roman" w:hAnsi="Times New Roman" w:cs="Times New Roman"/>
                <w:bCs/>
                <w:sz w:val="24"/>
                <w:szCs w:val="24"/>
              </w:rPr>
              <w:t>Loss per common share:</w:t>
            </w:r>
          </w:p>
        </w:tc>
        <w:tc>
          <w:tcPr>
            <w:tcW w:w="623"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1979" w:type="dxa"/>
            <w:gridSpan w:val="3"/>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623"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1720" w:type="dxa"/>
            <w:gridSpan w:val="2"/>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r>
      <w:tr w:rsidR="0039129C" w:rsidRPr="0039129C" w:rsidTr="0039129C">
        <w:trPr>
          <w:trHeight w:val="300"/>
        </w:trPr>
        <w:tc>
          <w:tcPr>
            <w:tcW w:w="1755"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ind w:firstLineChars="200" w:firstLine="480"/>
              <w:rPr>
                <w:rFonts w:ascii="Times New Roman" w:eastAsia="Times New Roman" w:hAnsi="Times New Roman" w:cs="Times New Roman"/>
                <w:bCs/>
                <w:sz w:val="24"/>
                <w:szCs w:val="24"/>
              </w:rPr>
            </w:pPr>
            <w:r w:rsidRPr="0039129C">
              <w:rPr>
                <w:rFonts w:ascii="Times New Roman" w:eastAsia="Times New Roman" w:hAnsi="Times New Roman" w:cs="Times New Roman"/>
                <w:bCs/>
                <w:sz w:val="24"/>
                <w:szCs w:val="24"/>
              </w:rPr>
              <w:t>Basic</w:t>
            </w:r>
          </w:p>
        </w:tc>
        <w:tc>
          <w:tcPr>
            <w:tcW w:w="623"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677"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w:t>
            </w:r>
          </w:p>
        </w:tc>
        <w:tc>
          <w:tcPr>
            <w:tcW w:w="1012"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jc w:val="right"/>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(0.60</w:t>
            </w:r>
          </w:p>
        </w:tc>
        <w:tc>
          <w:tcPr>
            <w:tcW w:w="290"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w:t>
            </w:r>
          </w:p>
        </w:tc>
        <w:tc>
          <w:tcPr>
            <w:tcW w:w="623"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708"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w:t>
            </w:r>
          </w:p>
        </w:tc>
        <w:tc>
          <w:tcPr>
            <w:tcW w:w="1012"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jc w:val="right"/>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(0.32</w:t>
            </w:r>
          </w:p>
        </w:tc>
      </w:tr>
      <w:tr w:rsidR="0039129C" w:rsidRPr="0039129C" w:rsidTr="0039129C">
        <w:trPr>
          <w:trHeight w:val="600"/>
        </w:trPr>
        <w:tc>
          <w:tcPr>
            <w:tcW w:w="1755"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ind w:firstLineChars="200" w:firstLine="480"/>
              <w:rPr>
                <w:rFonts w:ascii="Times New Roman" w:eastAsia="Times New Roman" w:hAnsi="Times New Roman" w:cs="Times New Roman"/>
                <w:bCs/>
                <w:sz w:val="24"/>
                <w:szCs w:val="24"/>
              </w:rPr>
            </w:pPr>
            <w:r w:rsidRPr="0039129C">
              <w:rPr>
                <w:rFonts w:ascii="Times New Roman" w:eastAsia="Times New Roman" w:hAnsi="Times New Roman" w:cs="Times New Roman"/>
                <w:bCs/>
                <w:sz w:val="24"/>
                <w:szCs w:val="24"/>
              </w:rPr>
              <w:t>Diluted</w:t>
            </w:r>
          </w:p>
        </w:tc>
        <w:tc>
          <w:tcPr>
            <w:tcW w:w="623"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677"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w:t>
            </w:r>
          </w:p>
        </w:tc>
        <w:tc>
          <w:tcPr>
            <w:tcW w:w="1012"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jc w:val="right"/>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(0.60</w:t>
            </w:r>
          </w:p>
        </w:tc>
        <w:tc>
          <w:tcPr>
            <w:tcW w:w="290"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w:t>
            </w:r>
          </w:p>
        </w:tc>
        <w:tc>
          <w:tcPr>
            <w:tcW w:w="623"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708"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w:t>
            </w:r>
          </w:p>
        </w:tc>
        <w:tc>
          <w:tcPr>
            <w:tcW w:w="1012"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jc w:val="right"/>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(0.32</w:t>
            </w:r>
          </w:p>
        </w:tc>
      </w:tr>
      <w:tr w:rsidR="0039129C" w:rsidRPr="0039129C" w:rsidTr="0039129C">
        <w:trPr>
          <w:trHeight w:val="300"/>
        </w:trPr>
        <w:tc>
          <w:tcPr>
            <w:tcW w:w="6700" w:type="dxa"/>
            <w:gridSpan w:val="8"/>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bCs/>
                <w:sz w:val="24"/>
                <w:szCs w:val="24"/>
              </w:rPr>
            </w:pPr>
            <w:r w:rsidRPr="0039129C">
              <w:rPr>
                <w:rFonts w:ascii="Times New Roman" w:eastAsia="Times New Roman" w:hAnsi="Times New Roman" w:cs="Times New Roman"/>
                <w:bCs/>
                <w:sz w:val="24"/>
                <w:szCs w:val="24"/>
              </w:rPr>
              <w:t>Weighted-average number of shares outstanding:</w:t>
            </w:r>
          </w:p>
        </w:tc>
      </w:tr>
      <w:tr w:rsidR="0039129C" w:rsidRPr="0039129C" w:rsidTr="0039129C">
        <w:trPr>
          <w:trHeight w:val="300"/>
        </w:trPr>
        <w:tc>
          <w:tcPr>
            <w:tcW w:w="1755"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ind w:firstLineChars="200" w:firstLine="480"/>
              <w:rPr>
                <w:rFonts w:ascii="Times New Roman" w:eastAsia="Times New Roman" w:hAnsi="Times New Roman" w:cs="Times New Roman"/>
                <w:bCs/>
                <w:sz w:val="24"/>
                <w:szCs w:val="24"/>
              </w:rPr>
            </w:pPr>
            <w:r w:rsidRPr="0039129C">
              <w:rPr>
                <w:rFonts w:ascii="Times New Roman" w:eastAsia="Times New Roman" w:hAnsi="Times New Roman" w:cs="Times New Roman"/>
                <w:bCs/>
                <w:sz w:val="24"/>
                <w:szCs w:val="24"/>
              </w:rPr>
              <w:t>Basic</w:t>
            </w:r>
          </w:p>
        </w:tc>
        <w:tc>
          <w:tcPr>
            <w:tcW w:w="623"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1689" w:type="dxa"/>
            <w:gridSpan w:val="2"/>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jc w:val="right"/>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29,974</w:t>
            </w:r>
          </w:p>
        </w:tc>
        <w:tc>
          <w:tcPr>
            <w:tcW w:w="290"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jc w:val="right"/>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623"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1720" w:type="dxa"/>
            <w:gridSpan w:val="2"/>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jc w:val="right"/>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29,804</w:t>
            </w:r>
          </w:p>
        </w:tc>
      </w:tr>
      <w:tr w:rsidR="0039129C" w:rsidRPr="0039129C" w:rsidTr="0039129C">
        <w:trPr>
          <w:trHeight w:val="600"/>
        </w:trPr>
        <w:tc>
          <w:tcPr>
            <w:tcW w:w="1755"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ind w:firstLineChars="200" w:firstLine="480"/>
              <w:rPr>
                <w:rFonts w:ascii="Times New Roman" w:eastAsia="Times New Roman" w:hAnsi="Times New Roman" w:cs="Times New Roman"/>
                <w:bCs/>
                <w:sz w:val="24"/>
                <w:szCs w:val="24"/>
              </w:rPr>
            </w:pPr>
            <w:r w:rsidRPr="0039129C">
              <w:rPr>
                <w:rFonts w:ascii="Times New Roman" w:eastAsia="Times New Roman" w:hAnsi="Times New Roman" w:cs="Times New Roman"/>
                <w:bCs/>
                <w:sz w:val="24"/>
                <w:szCs w:val="24"/>
              </w:rPr>
              <w:t>Diluted</w:t>
            </w:r>
          </w:p>
        </w:tc>
        <w:tc>
          <w:tcPr>
            <w:tcW w:w="623"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1689" w:type="dxa"/>
            <w:gridSpan w:val="2"/>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jc w:val="right"/>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29,974</w:t>
            </w:r>
          </w:p>
        </w:tc>
        <w:tc>
          <w:tcPr>
            <w:tcW w:w="290"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jc w:val="right"/>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623" w:type="dxa"/>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 </w:t>
            </w:r>
          </w:p>
        </w:tc>
        <w:tc>
          <w:tcPr>
            <w:tcW w:w="1720" w:type="dxa"/>
            <w:gridSpan w:val="2"/>
            <w:tcBorders>
              <w:top w:val="nil"/>
              <w:left w:val="nil"/>
              <w:bottom w:val="nil"/>
              <w:right w:val="nil"/>
            </w:tcBorders>
            <w:shd w:val="clear" w:color="000000" w:fill="FFFFFF"/>
            <w:vAlign w:val="bottom"/>
            <w:hideMark/>
          </w:tcPr>
          <w:p w:rsidR="0039129C" w:rsidRPr="0039129C" w:rsidRDefault="0039129C" w:rsidP="0039129C">
            <w:pPr>
              <w:spacing w:before="100" w:beforeAutospacing="1" w:after="100" w:afterAutospacing="1" w:line="480" w:lineRule="auto"/>
              <w:jc w:val="right"/>
              <w:rPr>
                <w:rFonts w:ascii="Times New Roman" w:eastAsia="Times New Roman" w:hAnsi="Times New Roman" w:cs="Times New Roman"/>
                <w:sz w:val="24"/>
                <w:szCs w:val="24"/>
              </w:rPr>
            </w:pPr>
            <w:r w:rsidRPr="0039129C">
              <w:rPr>
                <w:rFonts w:ascii="Times New Roman" w:eastAsia="Times New Roman" w:hAnsi="Times New Roman" w:cs="Times New Roman"/>
                <w:sz w:val="24"/>
                <w:szCs w:val="24"/>
              </w:rPr>
              <w:t>29,804</w:t>
            </w:r>
          </w:p>
        </w:tc>
      </w:tr>
    </w:tbl>
    <w:p w:rsidR="00DA5F41" w:rsidRPr="00116F70" w:rsidRDefault="00DA5F41" w:rsidP="0039129C">
      <w:pPr>
        <w:shd w:val="clear" w:color="auto" w:fill="FFFFFF"/>
        <w:spacing w:before="100" w:beforeAutospacing="1" w:after="100" w:afterAutospacing="1" w:line="480" w:lineRule="auto"/>
        <w:rPr>
          <w:rFonts w:ascii="Times New Roman" w:eastAsia="Times New Roman" w:hAnsi="Times New Roman" w:cs="Times New Roman"/>
          <w:sz w:val="24"/>
          <w:szCs w:val="24"/>
        </w:rPr>
      </w:pPr>
    </w:p>
    <w:p w:rsidR="00116F70" w:rsidRPr="0039129C" w:rsidRDefault="00DA5F41" w:rsidP="0039129C">
      <w:pPr>
        <w:spacing w:before="100" w:beforeAutospacing="1" w:after="100" w:afterAutospacing="1" w:line="480" w:lineRule="auto"/>
        <w:rPr>
          <w:rFonts w:ascii="Times New Roman" w:hAnsi="Times New Roman" w:cs="Times New Roman"/>
          <w:sz w:val="24"/>
          <w:szCs w:val="24"/>
        </w:rPr>
      </w:pPr>
      <w:r w:rsidRPr="0039129C">
        <w:rPr>
          <w:rFonts w:ascii="Times New Roman" w:hAnsi="Times New Roman" w:cs="Times New Roman"/>
          <w:sz w:val="24"/>
          <w:szCs w:val="24"/>
        </w:rPr>
        <w:tab/>
        <w:t xml:space="preserve">Revenues increased by a margin of 55 percent. This is a definite leverage of the company liabilities that it has to meet. Markets cap increased significantly because of increased company operations. Net loss decreased significantly from the previous year’s value to 17.8 million USD. The consolidated adjusted EBITDA increased by 58 percent to 9.9 million USD value. Mechanical service that the company offered adjusted the EBITDA to 12.3 million USD increasing by 138 percent. Cash flow from operations, as a result, boomed from 2.2 million USD </w:t>
      </w:r>
      <w:r w:rsidRPr="0039129C">
        <w:rPr>
          <w:rFonts w:ascii="Times New Roman" w:hAnsi="Times New Roman" w:cs="Times New Roman"/>
          <w:sz w:val="24"/>
          <w:szCs w:val="24"/>
        </w:rPr>
        <w:lastRenderedPageBreak/>
        <w:t xml:space="preserve">to 4.7 million USD. Free cash flow of the company was at a par value of 9.9 million USD. This is a brief summary of the company financials of the stated year. </w:t>
      </w:r>
    </w:p>
    <w:p w:rsidR="0039129C" w:rsidRPr="0039129C" w:rsidRDefault="0039129C" w:rsidP="0039129C">
      <w:pPr>
        <w:spacing w:before="100" w:beforeAutospacing="1" w:after="100" w:afterAutospacing="1" w:line="480" w:lineRule="auto"/>
        <w:jc w:val="center"/>
        <w:rPr>
          <w:rFonts w:ascii="Times New Roman" w:hAnsi="Times New Roman" w:cs="Times New Roman"/>
          <w:sz w:val="24"/>
          <w:szCs w:val="24"/>
        </w:rPr>
      </w:pPr>
    </w:p>
    <w:p w:rsidR="0039129C" w:rsidRPr="0039129C" w:rsidRDefault="0039129C" w:rsidP="0039129C">
      <w:pPr>
        <w:spacing w:before="100" w:beforeAutospacing="1" w:after="100" w:afterAutospacing="1" w:line="480" w:lineRule="auto"/>
        <w:jc w:val="center"/>
        <w:rPr>
          <w:rFonts w:ascii="Times New Roman" w:hAnsi="Times New Roman" w:cs="Times New Roman"/>
          <w:sz w:val="24"/>
          <w:szCs w:val="24"/>
        </w:rPr>
      </w:pPr>
    </w:p>
    <w:p w:rsidR="0039129C" w:rsidRDefault="0039129C" w:rsidP="0039129C">
      <w:pPr>
        <w:spacing w:before="100" w:beforeAutospacing="1" w:after="100" w:afterAutospacing="1" w:line="480" w:lineRule="auto"/>
        <w:jc w:val="center"/>
        <w:rPr>
          <w:rFonts w:ascii="Times New Roman" w:hAnsi="Times New Roman" w:cs="Times New Roman"/>
          <w:sz w:val="24"/>
          <w:szCs w:val="24"/>
        </w:rPr>
      </w:pPr>
    </w:p>
    <w:p w:rsidR="0039129C" w:rsidRDefault="0039129C" w:rsidP="0039129C">
      <w:pPr>
        <w:spacing w:before="100" w:beforeAutospacing="1" w:after="100" w:afterAutospacing="1" w:line="480" w:lineRule="auto"/>
        <w:jc w:val="center"/>
        <w:rPr>
          <w:rFonts w:ascii="Times New Roman" w:hAnsi="Times New Roman" w:cs="Times New Roman"/>
          <w:sz w:val="24"/>
          <w:szCs w:val="24"/>
        </w:rPr>
      </w:pPr>
    </w:p>
    <w:p w:rsidR="0039129C" w:rsidRDefault="0039129C" w:rsidP="0039129C">
      <w:pPr>
        <w:spacing w:before="100" w:beforeAutospacing="1" w:after="100" w:afterAutospacing="1" w:line="480" w:lineRule="auto"/>
        <w:jc w:val="center"/>
        <w:rPr>
          <w:rFonts w:ascii="Times New Roman" w:hAnsi="Times New Roman" w:cs="Times New Roman"/>
          <w:sz w:val="24"/>
          <w:szCs w:val="24"/>
        </w:rPr>
      </w:pPr>
    </w:p>
    <w:p w:rsidR="0039129C" w:rsidRDefault="0039129C" w:rsidP="0039129C">
      <w:pPr>
        <w:spacing w:before="100" w:beforeAutospacing="1" w:after="100" w:afterAutospacing="1" w:line="480" w:lineRule="auto"/>
        <w:jc w:val="center"/>
        <w:rPr>
          <w:rFonts w:ascii="Times New Roman" w:hAnsi="Times New Roman" w:cs="Times New Roman"/>
          <w:sz w:val="24"/>
          <w:szCs w:val="24"/>
        </w:rPr>
      </w:pPr>
    </w:p>
    <w:p w:rsidR="0039129C" w:rsidRDefault="0039129C" w:rsidP="0039129C">
      <w:pPr>
        <w:spacing w:before="100" w:beforeAutospacing="1" w:after="100" w:afterAutospacing="1" w:line="480" w:lineRule="auto"/>
        <w:jc w:val="center"/>
        <w:rPr>
          <w:rFonts w:ascii="Times New Roman" w:hAnsi="Times New Roman" w:cs="Times New Roman"/>
          <w:sz w:val="24"/>
          <w:szCs w:val="24"/>
        </w:rPr>
      </w:pPr>
    </w:p>
    <w:p w:rsidR="0039129C" w:rsidRDefault="0039129C" w:rsidP="0039129C">
      <w:pPr>
        <w:spacing w:before="100" w:beforeAutospacing="1" w:after="100" w:afterAutospacing="1" w:line="480" w:lineRule="auto"/>
        <w:jc w:val="center"/>
        <w:rPr>
          <w:rFonts w:ascii="Times New Roman" w:hAnsi="Times New Roman" w:cs="Times New Roman"/>
          <w:sz w:val="24"/>
          <w:szCs w:val="24"/>
        </w:rPr>
      </w:pPr>
    </w:p>
    <w:p w:rsidR="0039129C" w:rsidRDefault="0039129C" w:rsidP="0039129C">
      <w:pPr>
        <w:spacing w:before="100" w:beforeAutospacing="1" w:after="100" w:afterAutospacing="1" w:line="480" w:lineRule="auto"/>
        <w:jc w:val="center"/>
        <w:rPr>
          <w:rFonts w:ascii="Times New Roman" w:hAnsi="Times New Roman" w:cs="Times New Roman"/>
          <w:sz w:val="24"/>
          <w:szCs w:val="24"/>
        </w:rPr>
      </w:pPr>
    </w:p>
    <w:p w:rsidR="0039129C" w:rsidRDefault="0039129C" w:rsidP="0039129C">
      <w:pPr>
        <w:spacing w:before="100" w:beforeAutospacing="1" w:after="100" w:afterAutospacing="1" w:line="480" w:lineRule="auto"/>
        <w:jc w:val="center"/>
        <w:rPr>
          <w:rFonts w:ascii="Times New Roman" w:hAnsi="Times New Roman" w:cs="Times New Roman"/>
          <w:sz w:val="24"/>
          <w:szCs w:val="24"/>
        </w:rPr>
      </w:pPr>
    </w:p>
    <w:p w:rsidR="0039129C" w:rsidRDefault="0039129C" w:rsidP="0039129C">
      <w:pPr>
        <w:spacing w:before="100" w:beforeAutospacing="1" w:after="100" w:afterAutospacing="1" w:line="480" w:lineRule="auto"/>
        <w:jc w:val="center"/>
        <w:rPr>
          <w:rFonts w:ascii="Times New Roman" w:hAnsi="Times New Roman" w:cs="Times New Roman"/>
          <w:sz w:val="24"/>
          <w:szCs w:val="24"/>
        </w:rPr>
      </w:pPr>
    </w:p>
    <w:p w:rsidR="0039129C" w:rsidRDefault="0039129C" w:rsidP="0039129C">
      <w:pPr>
        <w:spacing w:before="100" w:beforeAutospacing="1" w:after="100" w:afterAutospacing="1" w:line="480" w:lineRule="auto"/>
        <w:jc w:val="center"/>
        <w:rPr>
          <w:rFonts w:ascii="Times New Roman" w:hAnsi="Times New Roman" w:cs="Times New Roman"/>
          <w:sz w:val="24"/>
          <w:szCs w:val="24"/>
        </w:rPr>
      </w:pPr>
    </w:p>
    <w:p w:rsidR="0039129C" w:rsidRDefault="0039129C" w:rsidP="0039129C">
      <w:pPr>
        <w:spacing w:before="100" w:beforeAutospacing="1" w:after="100" w:afterAutospacing="1" w:line="480" w:lineRule="auto"/>
        <w:jc w:val="center"/>
        <w:rPr>
          <w:rFonts w:ascii="Times New Roman" w:hAnsi="Times New Roman" w:cs="Times New Roman"/>
          <w:sz w:val="24"/>
          <w:szCs w:val="24"/>
        </w:rPr>
      </w:pPr>
    </w:p>
    <w:p w:rsidR="0039129C" w:rsidRDefault="0039129C" w:rsidP="0039129C">
      <w:pPr>
        <w:spacing w:before="100" w:beforeAutospacing="1" w:after="100" w:afterAutospacing="1" w:line="480" w:lineRule="auto"/>
        <w:jc w:val="center"/>
        <w:rPr>
          <w:rFonts w:ascii="Times New Roman" w:hAnsi="Times New Roman" w:cs="Times New Roman"/>
          <w:sz w:val="24"/>
          <w:szCs w:val="24"/>
        </w:rPr>
      </w:pPr>
    </w:p>
    <w:p w:rsidR="0039129C" w:rsidRPr="0039129C" w:rsidRDefault="0039129C" w:rsidP="0039129C">
      <w:pPr>
        <w:spacing w:before="100" w:beforeAutospacing="1" w:after="100" w:afterAutospacing="1" w:line="480" w:lineRule="auto"/>
        <w:jc w:val="center"/>
        <w:rPr>
          <w:rFonts w:ascii="Times New Roman" w:hAnsi="Times New Roman" w:cs="Times New Roman"/>
          <w:sz w:val="24"/>
          <w:szCs w:val="24"/>
        </w:rPr>
      </w:pPr>
      <w:bookmarkStart w:id="0" w:name="_GoBack"/>
      <w:bookmarkEnd w:id="0"/>
      <w:r w:rsidRPr="0039129C">
        <w:rPr>
          <w:rFonts w:ascii="Times New Roman" w:hAnsi="Times New Roman" w:cs="Times New Roman"/>
          <w:sz w:val="24"/>
          <w:szCs w:val="24"/>
        </w:rPr>
        <w:lastRenderedPageBreak/>
        <w:t>References</w:t>
      </w:r>
    </w:p>
    <w:p w:rsidR="0039129C" w:rsidRPr="0039129C" w:rsidRDefault="0039129C" w:rsidP="0039129C">
      <w:pPr>
        <w:spacing w:before="100" w:beforeAutospacing="1" w:after="100" w:afterAutospacing="1" w:line="480" w:lineRule="auto"/>
        <w:ind w:hanging="720"/>
        <w:rPr>
          <w:rFonts w:ascii="Times New Roman" w:hAnsi="Times New Roman" w:cs="Times New Roman"/>
          <w:sz w:val="24"/>
          <w:szCs w:val="24"/>
        </w:rPr>
      </w:pPr>
      <w:r w:rsidRPr="0039129C">
        <w:rPr>
          <w:rFonts w:ascii="Times New Roman" w:hAnsi="Times New Roman" w:cs="Times New Roman"/>
          <w:sz w:val="24"/>
          <w:szCs w:val="24"/>
        </w:rPr>
        <w:t>Team, Inc. Reports Third Quarter 2018 Results | Team, Inc. (2019). Retrieved from https://investor.teaminc.com/news-releases/news-release-details/team-inc-reports-third-quarter-2018-results</w:t>
      </w:r>
    </w:p>
    <w:sectPr w:rsidR="0039129C" w:rsidRPr="0039129C" w:rsidSect="0039129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1F51" w:rsidRDefault="00761F51" w:rsidP="0039129C">
      <w:pPr>
        <w:spacing w:after="0" w:line="240" w:lineRule="auto"/>
      </w:pPr>
      <w:r>
        <w:separator/>
      </w:r>
    </w:p>
  </w:endnote>
  <w:endnote w:type="continuationSeparator" w:id="0">
    <w:p w:rsidR="00761F51" w:rsidRDefault="00761F51" w:rsidP="003912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1F51" w:rsidRDefault="00761F51" w:rsidP="0039129C">
      <w:pPr>
        <w:spacing w:after="0" w:line="240" w:lineRule="auto"/>
      </w:pPr>
      <w:r>
        <w:separator/>
      </w:r>
    </w:p>
  </w:footnote>
  <w:footnote w:type="continuationSeparator" w:id="0">
    <w:p w:rsidR="00761F51" w:rsidRDefault="00761F51" w:rsidP="003912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29C" w:rsidRDefault="0039129C" w:rsidP="0039129C">
    <w:r>
      <w:rPr>
        <w:rFonts w:ascii="Times New Roman" w:hAnsi="Times New Roman" w:cs="Times New Roman"/>
        <w:sz w:val="24"/>
        <w:szCs w:val="24"/>
      </w:rPr>
      <w:t xml:space="preserve">TEAM INC. </w:t>
    </w:r>
    <w:r w:rsidRPr="0039129C">
      <w:rPr>
        <w:rFonts w:ascii="Times New Roman" w:hAnsi="Times New Roman" w:cs="Times New Roman"/>
        <w:sz w:val="24"/>
        <w:szCs w:val="24"/>
      </w:rPr>
      <w:t xml:space="preserve">FINANCIAL ANALYSIS </w:t>
    </w:r>
    <w:r w:rsidRPr="0039129C">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tab/>
    </w:r>
    <w:r>
      <w:tab/>
    </w:r>
    <w:r>
      <w:tab/>
    </w:r>
    <w:r>
      <w:tab/>
    </w:r>
    <w:sdt>
      <w:sdtPr>
        <w:id w:val="-1560080110"/>
        <w:docPartObj>
          <w:docPartGallery w:val="Page Numbers (Top of Page)"/>
          <w:docPartUnique/>
        </w:docPartObj>
      </w:sdtPr>
      <w:sdtEndPr>
        <w:rPr>
          <w:noProof/>
        </w:rPr>
      </w:sdtEndPr>
      <w:sdtContent>
        <w:r w:rsidRPr="0039129C">
          <w:rPr>
            <w:rFonts w:ascii="Times New Roman" w:hAnsi="Times New Roman" w:cs="Times New Roman"/>
            <w:sz w:val="24"/>
            <w:szCs w:val="24"/>
          </w:rPr>
          <w:fldChar w:fldCharType="begin"/>
        </w:r>
        <w:r w:rsidRPr="0039129C">
          <w:rPr>
            <w:rFonts w:ascii="Times New Roman" w:hAnsi="Times New Roman" w:cs="Times New Roman"/>
            <w:sz w:val="24"/>
            <w:szCs w:val="24"/>
          </w:rPr>
          <w:instrText xml:space="preserve"> PAGE   \* MERGEFORMAT </w:instrText>
        </w:r>
        <w:r w:rsidRPr="0039129C">
          <w:rPr>
            <w:rFonts w:ascii="Times New Roman" w:hAnsi="Times New Roman" w:cs="Times New Roman"/>
            <w:sz w:val="24"/>
            <w:szCs w:val="24"/>
          </w:rPr>
          <w:fldChar w:fldCharType="separate"/>
        </w:r>
        <w:r>
          <w:rPr>
            <w:rFonts w:ascii="Times New Roman" w:hAnsi="Times New Roman" w:cs="Times New Roman"/>
            <w:noProof/>
            <w:sz w:val="24"/>
            <w:szCs w:val="24"/>
          </w:rPr>
          <w:t>2</w:t>
        </w:r>
        <w:r w:rsidRPr="0039129C">
          <w:rPr>
            <w:rFonts w:ascii="Times New Roman" w:hAnsi="Times New Roman" w:cs="Times New Roman"/>
            <w:noProof/>
            <w:sz w:val="24"/>
            <w:szCs w:val="24"/>
          </w:rPr>
          <w:fldChar w:fldCharType="end"/>
        </w:r>
      </w:sdtContent>
    </w:sdt>
  </w:p>
  <w:p w:rsidR="0039129C" w:rsidRDefault="003912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29C" w:rsidRDefault="0039129C" w:rsidP="0039129C">
    <w:r w:rsidRPr="0039129C">
      <w:rPr>
        <w:rFonts w:ascii="Times New Roman" w:hAnsi="Times New Roman" w:cs="Times New Roman"/>
        <w:sz w:val="24"/>
        <w:szCs w:val="24"/>
      </w:rPr>
      <w:t xml:space="preserve">Running Head: </w:t>
    </w:r>
    <w:r>
      <w:rPr>
        <w:rFonts w:ascii="Times New Roman" w:hAnsi="Times New Roman" w:cs="Times New Roman"/>
        <w:sz w:val="24"/>
        <w:szCs w:val="24"/>
      </w:rPr>
      <w:t xml:space="preserve">TEAM INC. </w:t>
    </w:r>
    <w:r w:rsidRPr="0039129C">
      <w:rPr>
        <w:rFonts w:ascii="Times New Roman" w:hAnsi="Times New Roman" w:cs="Times New Roman"/>
        <w:sz w:val="24"/>
        <w:szCs w:val="24"/>
      </w:rPr>
      <w:t xml:space="preserve">FINANCIAL ANALYSIS </w:t>
    </w:r>
    <w:r>
      <w:tab/>
    </w:r>
    <w:r>
      <w:tab/>
    </w:r>
    <w:r>
      <w:tab/>
    </w:r>
    <w:r>
      <w:tab/>
    </w:r>
    <w:r>
      <w:tab/>
    </w:r>
    <w:sdt>
      <w:sdtPr>
        <w:id w:val="419601670"/>
        <w:docPartObj>
          <w:docPartGallery w:val="Page Numbers (Top of Page)"/>
          <w:docPartUnique/>
        </w:docPartObj>
      </w:sdtPr>
      <w:sdtEndPr>
        <w:rPr>
          <w:noProof/>
        </w:rPr>
      </w:sdtEndPr>
      <w:sdtContent>
        <w:r w:rsidRPr="0039129C">
          <w:rPr>
            <w:rFonts w:ascii="Times New Roman" w:hAnsi="Times New Roman" w:cs="Times New Roman"/>
            <w:sz w:val="24"/>
            <w:szCs w:val="24"/>
          </w:rPr>
          <w:fldChar w:fldCharType="begin"/>
        </w:r>
        <w:r w:rsidRPr="0039129C">
          <w:rPr>
            <w:rFonts w:ascii="Times New Roman" w:hAnsi="Times New Roman" w:cs="Times New Roman"/>
            <w:sz w:val="24"/>
            <w:szCs w:val="24"/>
          </w:rPr>
          <w:instrText xml:space="preserve"> PAGE   \* MERGEFORMAT </w:instrText>
        </w:r>
        <w:r w:rsidRPr="0039129C">
          <w:rPr>
            <w:rFonts w:ascii="Times New Roman" w:hAnsi="Times New Roman" w:cs="Times New Roman"/>
            <w:sz w:val="24"/>
            <w:szCs w:val="24"/>
          </w:rPr>
          <w:fldChar w:fldCharType="separate"/>
        </w:r>
        <w:r>
          <w:rPr>
            <w:rFonts w:ascii="Times New Roman" w:hAnsi="Times New Roman" w:cs="Times New Roman"/>
            <w:noProof/>
            <w:sz w:val="24"/>
            <w:szCs w:val="24"/>
          </w:rPr>
          <w:t>1</w:t>
        </w:r>
        <w:r w:rsidRPr="0039129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166"/>
    <w:rsid w:val="00116F70"/>
    <w:rsid w:val="0039129C"/>
    <w:rsid w:val="00417F83"/>
    <w:rsid w:val="00497641"/>
    <w:rsid w:val="00761F51"/>
    <w:rsid w:val="00780166"/>
    <w:rsid w:val="008E2304"/>
    <w:rsid w:val="009940A8"/>
    <w:rsid w:val="00B842ED"/>
    <w:rsid w:val="00C20F84"/>
    <w:rsid w:val="00C21E63"/>
    <w:rsid w:val="00C2763A"/>
    <w:rsid w:val="00D44E8B"/>
    <w:rsid w:val="00DA5F41"/>
    <w:rsid w:val="00E17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0206FC-6B8D-4029-9829-212DEE082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16F7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16F70"/>
    <w:rPr>
      <w:b/>
      <w:bCs/>
    </w:rPr>
  </w:style>
  <w:style w:type="paragraph" w:styleId="Header">
    <w:name w:val="header"/>
    <w:basedOn w:val="Normal"/>
    <w:link w:val="HeaderChar"/>
    <w:uiPriority w:val="99"/>
    <w:unhideWhenUsed/>
    <w:rsid w:val="003912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29C"/>
  </w:style>
  <w:style w:type="paragraph" w:styleId="Footer">
    <w:name w:val="footer"/>
    <w:basedOn w:val="Normal"/>
    <w:link w:val="FooterChar"/>
    <w:uiPriority w:val="99"/>
    <w:unhideWhenUsed/>
    <w:rsid w:val="003912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2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7859961">
      <w:bodyDiv w:val="1"/>
      <w:marLeft w:val="0"/>
      <w:marRight w:val="0"/>
      <w:marTop w:val="0"/>
      <w:marBottom w:val="0"/>
      <w:divBdr>
        <w:top w:val="none" w:sz="0" w:space="0" w:color="auto"/>
        <w:left w:val="none" w:sz="0" w:space="0" w:color="auto"/>
        <w:bottom w:val="none" w:sz="0" w:space="0" w:color="auto"/>
        <w:right w:val="none" w:sz="0" w:space="0" w:color="auto"/>
      </w:divBdr>
    </w:div>
    <w:div w:id="671876629">
      <w:bodyDiv w:val="1"/>
      <w:marLeft w:val="0"/>
      <w:marRight w:val="0"/>
      <w:marTop w:val="0"/>
      <w:marBottom w:val="0"/>
      <w:divBdr>
        <w:top w:val="none" w:sz="0" w:space="0" w:color="auto"/>
        <w:left w:val="none" w:sz="0" w:space="0" w:color="auto"/>
        <w:bottom w:val="none" w:sz="0" w:space="0" w:color="auto"/>
        <w:right w:val="none" w:sz="0" w:space="0" w:color="auto"/>
      </w:divBdr>
    </w:div>
    <w:div w:id="1222907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527</TotalTime>
  <Pages>7</Pages>
  <Words>677</Words>
  <Characters>3860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2019-02-28T13:13:00Z</dcterms:created>
  <dcterms:modified xsi:type="dcterms:W3CDTF">2019-02-28T22:09:00Z</dcterms:modified>
</cp:coreProperties>
</file>